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2A9420D" w14:textId="1E2F97BB" w:rsidR="00FA5969" w:rsidRDefault="00822FCA" w:rsidP="00F94E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94E8E">
        <w:rPr>
          <w:rFonts w:ascii="Helvetica" w:hAnsi="Helvetica" w:cs="Helvetica"/>
          <w:b/>
          <w:sz w:val="36"/>
          <w:szCs w:val="36"/>
        </w:rPr>
        <w:t xml:space="preserve">019/ </w:t>
      </w:r>
      <w:r w:rsidR="00F94E8E" w:rsidRPr="00F94E8E">
        <w:rPr>
          <w:rFonts w:ascii="Helvetica" w:hAnsi="Helvetica" w:cs="Helvetica"/>
          <w:b/>
          <w:sz w:val="36"/>
          <w:szCs w:val="36"/>
        </w:rPr>
        <w:t>148</w:t>
      </w:r>
      <w:r w:rsidR="00F94E8E">
        <w:rPr>
          <w:rFonts w:ascii="Helvetica" w:hAnsi="Helvetica" w:cs="Helvetica"/>
          <w:sz w:val="36"/>
          <w:szCs w:val="36"/>
        </w:rPr>
        <w:t xml:space="preserve"> – Madame Nicole DERSOIR </w:t>
      </w:r>
    </w:p>
    <w:p w14:paraId="7F6343DE" w14:textId="07CB1D0E" w:rsidR="00F94E8E" w:rsidRPr="00F94E8E" w:rsidRDefault="00F94E8E" w:rsidP="00F94E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94E8E">
        <w:rPr>
          <w:rFonts w:ascii="Helvetica" w:hAnsi="Helvetica" w:cs="Helvetica"/>
          <w:sz w:val="24"/>
          <w:szCs w:val="24"/>
        </w:rPr>
        <w:t xml:space="preserve">66, route des </w:t>
      </w:r>
      <w:proofErr w:type="spellStart"/>
      <w:r w:rsidRPr="00F94E8E">
        <w:rPr>
          <w:rFonts w:ascii="Helvetica" w:hAnsi="Helvetica" w:cs="Helvetica"/>
          <w:sz w:val="24"/>
          <w:szCs w:val="24"/>
        </w:rPr>
        <w:t>Chataigners</w:t>
      </w:r>
      <w:proofErr w:type="spellEnd"/>
    </w:p>
    <w:p w14:paraId="22DCB2FB" w14:textId="77777777" w:rsidR="00F94E8E" w:rsidRPr="00F94E8E" w:rsidRDefault="00F94E8E" w:rsidP="00F94E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6265BB5" w14:textId="0BE7180B" w:rsidR="00F94E8E" w:rsidRPr="00F94E8E" w:rsidRDefault="00F94E8E" w:rsidP="00F94E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94E8E">
        <w:rPr>
          <w:rFonts w:ascii="Helvetica" w:hAnsi="Helvetica" w:cs="Helvetica"/>
          <w:sz w:val="28"/>
          <w:szCs w:val="28"/>
        </w:rPr>
        <w:t>74350 ALLONZIER LA CAILLE</w:t>
      </w:r>
      <w:r>
        <w:rPr>
          <w:rFonts w:ascii="Helvetica" w:hAnsi="Helvetica" w:cs="Helvetica"/>
          <w:sz w:val="28"/>
          <w:szCs w:val="28"/>
        </w:rPr>
        <w:t xml:space="preserve">  -  06 73 70 60 78  -nicole.der@live.fr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2F5FA3F8" w:rsidR="002124B6" w:rsidRDefault="00F50AA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vendeur 9</w:t>
      </w:r>
      <w:bookmarkStart w:id="0" w:name="_GoBack"/>
      <w:bookmarkEnd w:id="0"/>
    </w:p>
    <w:p w14:paraId="6E50674C" w14:textId="77777777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1D97D063" w14:textId="2AAB8143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ARGENTERIE</w:t>
      </w:r>
    </w:p>
    <w:p w14:paraId="64223084" w14:textId="1D53FEC8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94E8E">
        <w:rPr>
          <w:rFonts w:ascii="Helvetica" w:hAnsi="Helvetica" w:cs="Helvetica"/>
          <w:sz w:val="24"/>
          <w:szCs w:val="24"/>
        </w:rPr>
        <w:t>1 – Partie de mén</w:t>
      </w:r>
      <w:r>
        <w:rPr>
          <w:rFonts w:ascii="Helvetica" w:hAnsi="Helvetica" w:cs="Helvetica"/>
          <w:sz w:val="24"/>
          <w:szCs w:val="24"/>
        </w:rPr>
        <w:t>agère de couverts en métal argen</w:t>
      </w:r>
      <w:r w:rsidRPr="00F94E8E">
        <w:rPr>
          <w:rFonts w:ascii="Helvetica" w:hAnsi="Helvetica" w:cs="Helvetica"/>
          <w:sz w:val="24"/>
          <w:szCs w:val="24"/>
        </w:rPr>
        <w:t xml:space="preserve">té. </w:t>
      </w:r>
      <w:r>
        <w:rPr>
          <w:rFonts w:ascii="Helvetica" w:hAnsi="Helvetica" w:cs="Helvetica"/>
          <w:sz w:val="24"/>
          <w:szCs w:val="24"/>
        </w:rPr>
        <w:t xml:space="preserve">Modèle de forme violonée décoré de rinceaux et de feuillages dans le style « rocaille » : 12 grands couverts – 12 petites cuillères – 12 grands couteaux – 12 couteaux à dessert – 1 louche -1 cuillère à ragoût.  – </w:t>
      </w:r>
    </w:p>
    <w:p w14:paraId="41F738E6" w14:textId="3A620EE8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pince à sucre.</w:t>
      </w:r>
    </w:p>
    <w:p w14:paraId="1D77A3A3" w14:textId="5B8EA8C9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Dans leur coffret</w:t>
      </w:r>
    </w:p>
    <w:p w14:paraId="0DFA6F5B" w14:textId="77777777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AEDFFBD" w14:textId="2939B827" w:rsidR="00F94E8E" w:rsidRP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– Service à gâteau. Modèle légèrement différent de celui de la ménagère : Six petites cuillères et six fourchettes – 1 pelle à tarte.</w:t>
      </w:r>
    </w:p>
    <w:p w14:paraId="0EAC2DE5" w14:textId="77777777" w:rsidR="00F94E8E" w:rsidRP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E6959EB" w14:textId="77777777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3B921585" w:rsidR="00AB3DFA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HORLOGERIE</w:t>
      </w:r>
    </w:p>
    <w:p w14:paraId="265A728E" w14:textId="77777777" w:rsidR="00F94E8E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AE637D8" w14:textId="77777777" w:rsidR="007427AD" w:rsidRDefault="00F94E8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Montre de gousset double boîtier en argent (crabe). Remontoir à clef. Quelques manques à l’émail du cadran. </w:t>
      </w:r>
    </w:p>
    <w:p w14:paraId="76E988E0" w14:textId="1CF944B2" w:rsidR="00F94E8E" w:rsidRPr="00F94E8E" w:rsidRDefault="007C371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Avec une clef, sa chaîne et son boîtier en métal courant.</w:t>
      </w:r>
    </w:p>
    <w:sectPr w:rsidR="00F94E8E" w:rsidRPr="00F94E8E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3874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27AD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371A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1A90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0AA3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94E8E"/>
    <w:rsid w:val="00FA11C4"/>
    <w:rsid w:val="00FA11D2"/>
    <w:rsid w:val="00FA1D93"/>
    <w:rsid w:val="00FA5946"/>
    <w:rsid w:val="00FA5969"/>
    <w:rsid w:val="00FA7F26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4AA41-425B-D64A-957C-13E7152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2019-05-29T07:12:00Z</cp:lastPrinted>
  <dcterms:created xsi:type="dcterms:W3CDTF">2019-05-29T17:29:00Z</dcterms:created>
  <dcterms:modified xsi:type="dcterms:W3CDTF">2019-05-29T17:31:00Z</dcterms:modified>
</cp:coreProperties>
</file>