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46D284EC" w14:textId="77777777" w:rsidR="0009205A" w:rsidRDefault="0009205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54219D1" w14:textId="77777777" w:rsidR="0009205A" w:rsidRDefault="0009205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968091E" w14:textId="5ACFE68F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 MARTRES-TOLOSANE : Une jatte et deux assiettes en faïence. Style XIX°</w:t>
      </w:r>
      <w:r w:rsidR="0009205A">
        <w:rPr>
          <w:rFonts w:ascii="Helvetica" w:hAnsi="Helvetica" w:cs="Helvetica"/>
          <w:sz w:val="24"/>
          <w:szCs w:val="24"/>
        </w:rPr>
        <w:t xml:space="preserve"> - Petit « vide-poche ou cendrier</w:t>
      </w:r>
    </w:p>
    <w:p w14:paraId="3E12E4E6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CBE1BE" w14:textId="23E536BA" w:rsidR="00FD0D90" w:rsidRPr="00AB3DFA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</w:p>
    <w:bookmarkEnd w:id="0"/>
    <w:sectPr w:rsidR="00FD0D90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205A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5CA4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6E1BF-EDE5-D540-8AD0-7E68BC2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2019-06-21T07:48:00Z</dcterms:created>
  <dcterms:modified xsi:type="dcterms:W3CDTF">2019-06-21T07:49:00Z</dcterms:modified>
</cp:coreProperties>
</file>